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Decisions required for progress in the HCWP Project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Black Isle Partnership and climate conversations as part of the Black Isle Place plan</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Do the admin team support trying to tie-in with the place plan consultation by Black Isle Partnership to try to embed our activity beyond 3 years? Any issues anticipated?</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HCWP Youth Climate Advocacy Training and follow up volunteer opportunities within TBI/HCWP</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Do the Admin team support this approach? Are there any other areas within TBI that would suit having volunteers from the academy once we know the process and structure required? E.g. D of E, Saltire Award, Scout sessions?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Community sharing libraries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Does the admin team have any thoughts for the future on expanding TBI</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'Library of things'?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Community Composting Pilot - Rosemarkie</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Does the admin team support this potential collaboration with the Rosemarkie Amenities Association and also seeking additional joint funding from the Highland Climate Hub. Meeting with RAA in Feb. See previous email on same subject.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tl w:val="0"/>
        </w:rPr>
      </w:pPr>
      <w:r>
        <w:rPr>
          <w:rFonts w:ascii="Arial" w:hAnsi="Arial"/>
          <w:outline w:val="0"/>
          <w:color w:val="222222"/>
          <w:sz w:val="20"/>
          <w:szCs w:val="20"/>
          <w:shd w:val="clear" w:color="auto" w:fill="ffffff"/>
          <w:rtl w:val="0"/>
          <w:lang w:val="en-US"/>
          <w14:textFill>
            <w14:solidFill>
              <w14:srgbClr w14:val="222222"/>
            </w14:solidFill>
          </w14:textFill>
        </w:rPr>
        <w:t>Rose Grant</w:t>
      </w:r>
      <w:r>
        <w:rPr>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